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bookmarkStart w:id="0" w:name="_GoBack"/>
      <w:r w:rsidR="004C32B2">
        <w:rPr>
          <w:rFonts w:ascii="Arial" w:eastAsia="宋体" w:hAnsi="Arial"/>
          <w:b/>
          <w:i/>
          <w:noProof/>
          <w:sz w:val="28"/>
        </w:rPr>
        <w:t>S2-21</w:t>
      </w:r>
      <w:r>
        <w:rPr>
          <w:rFonts w:ascii="Arial" w:eastAsia="宋体" w:hAnsi="Arial"/>
          <w:b/>
          <w:i/>
          <w:noProof/>
          <w:sz w:val="28"/>
        </w:rPr>
        <w:t>0</w:t>
      </w:r>
      <w:r w:rsidR="00F6736C">
        <w:rPr>
          <w:rFonts w:ascii="Arial" w:eastAsia="宋体" w:hAnsi="Arial"/>
          <w:b/>
          <w:i/>
          <w:noProof/>
          <w:sz w:val="28"/>
        </w:rPr>
        <w:t>0852</w:t>
      </w:r>
      <w:bookmarkEnd w:id="0"/>
    </w:p>
    <w:p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p>
    <w:p w:rsidR="00463675" w:rsidRPr="00395703" w:rsidRDefault="00463675">
      <w:pPr>
        <w:rPr>
          <w:rFonts w:ascii="Arial" w:hAnsi="Arial" w:cs="Arial"/>
        </w:rPr>
      </w:pPr>
    </w:p>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sz w:val="22"/>
          <w:szCs w:val="22"/>
        </w:rPr>
        <w:t>T</w:t>
      </w:r>
      <w:r w:rsidRPr="00581BF9">
        <w:rPr>
          <w:rFonts w:ascii="Arial" w:hAnsi="Arial" w:cs="Arial"/>
          <w:b/>
          <w:bCs/>
          <w:sz w:val="22"/>
          <w:szCs w:val="22"/>
        </w:rPr>
        <w:t>itle:</w:t>
      </w:r>
      <w:r w:rsidRPr="00581BF9">
        <w:rPr>
          <w:rFonts w:ascii="Arial" w:hAnsi="Arial" w:cs="Arial"/>
          <w:b/>
          <w:bCs/>
          <w:sz w:val="22"/>
          <w:szCs w:val="22"/>
        </w:rPr>
        <w:tab/>
      </w:r>
      <w:r w:rsidRPr="00581BF9">
        <w:rPr>
          <w:rFonts w:ascii="Arial" w:hAnsi="Arial" w:cs="Arial"/>
          <w:b/>
          <w:bCs/>
          <w:color w:val="FF0000"/>
          <w:sz w:val="22"/>
          <w:szCs w:val="22"/>
        </w:rPr>
        <w:t>[DRAFT]</w:t>
      </w:r>
      <w:r w:rsidRPr="00581BF9">
        <w:rPr>
          <w:rFonts w:ascii="Arial" w:hAnsi="Arial" w:cs="Arial"/>
          <w:b/>
          <w:bCs/>
          <w:sz w:val="22"/>
          <w:szCs w:val="22"/>
        </w:rPr>
        <w:t xml:space="preserve"> Reply LS on QoS monitoring control for Service Data Flows</w:t>
      </w:r>
    </w:p>
    <w:p w:rsidR="00581BF9" w:rsidRPr="00581BF9" w:rsidRDefault="00581BF9" w:rsidP="00581BF9">
      <w:pPr>
        <w:spacing w:after="60"/>
        <w:ind w:left="1985" w:hanging="1985"/>
        <w:rPr>
          <w:rFonts w:ascii="Arial" w:hAnsi="Arial" w:cs="Arial"/>
          <w:b/>
          <w:bCs/>
          <w:sz w:val="22"/>
          <w:szCs w:val="22"/>
        </w:rPr>
      </w:pPr>
      <w:bookmarkStart w:id="1" w:name="OLE_LINK58"/>
      <w:bookmarkStart w:id="2" w:name="OLE_LINK57"/>
      <w:r w:rsidRPr="00581BF9">
        <w:rPr>
          <w:rFonts w:ascii="Arial" w:hAnsi="Arial" w:cs="Arial"/>
          <w:b/>
          <w:bCs/>
          <w:sz w:val="22"/>
          <w:szCs w:val="22"/>
        </w:rPr>
        <w:t>Response to:</w:t>
      </w:r>
      <w:r w:rsidRPr="00581BF9">
        <w:rPr>
          <w:rFonts w:ascii="Arial" w:hAnsi="Arial" w:cs="Arial"/>
          <w:b/>
          <w:bCs/>
          <w:sz w:val="22"/>
          <w:szCs w:val="22"/>
        </w:rPr>
        <w:tab/>
        <w:t>LS (S2-2100059</w:t>
      </w:r>
      <w:r w:rsidR="00C64CAE">
        <w:rPr>
          <w:rFonts w:ascii="Arial" w:hAnsi="Arial" w:cs="Arial"/>
          <w:b/>
          <w:bCs/>
          <w:sz w:val="22"/>
          <w:szCs w:val="22"/>
        </w:rPr>
        <w:t>/C3-210409</w:t>
      </w:r>
      <w:r w:rsidRPr="00581BF9">
        <w:rPr>
          <w:rFonts w:ascii="Arial" w:hAnsi="Arial" w:cs="Arial"/>
          <w:b/>
          <w:bCs/>
          <w:sz w:val="22"/>
          <w:szCs w:val="22"/>
        </w:rPr>
        <w:t>) on QoS monitoring control for Service Data Flows from CT3</w:t>
      </w:r>
    </w:p>
    <w:p w:rsidR="00581BF9" w:rsidRPr="00581BF9" w:rsidRDefault="00581BF9" w:rsidP="00581BF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sidRPr="00581BF9">
        <w:rPr>
          <w:rFonts w:ascii="Arial" w:hAnsi="Arial" w:cs="Arial"/>
          <w:b/>
          <w:bCs/>
          <w:sz w:val="22"/>
          <w:szCs w:val="22"/>
        </w:rPr>
        <w:t>Release:</w:t>
      </w:r>
      <w:r w:rsidRPr="00581BF9">
        <w:rPr>
          <w:rFonts w:ascii="Arial" w:hAnsi="Arial" w:cs="Arial"/>
          <w:b/>
          <w:bCs/>
          <w:sz w:val="22"/>
          <w:szCs w:val="22"/>
        </w:rPr>
        <w:tab/>
        <w:t>Rel-16</w:t>
      </w:r>
    </w:p>
    <w:bookmarkEnd w:id="3"/>
    <w:bookmarkEnd w:id="4"/>
    <w:bookmarkEnd w:id="5"/>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bCs/>
          <w:sz w:val="22"/>
          <w:szCs w:val="22"/>
        </w:rPr>
        <w:t>Work Item:</w:t>
      </w:r>
      <w:r w:rsidRPr="00581BF9">
        <w:rPr>
          <w:rFonts w:ascii="Arial" w:hAnsi="Arial" w:cs="Arial"/>
          <w:b/>
          <w:bCs/>
          <w:sz w:val="22"/>
          <w:szCs w:val="22"/>
        </w:rPr>
        <w:tab/>
        <w:t>5G_URLLC</w:t>
      </w:r>
    </w:p>
    <w:p w:rsidR="00581BF9" w:rsidRPr="00581BF9" w:rsidRDefault="00581BF9" w:rsidP="00581BF9"/>
    <w:p w:rsidR="00463675" w:rsidRPr="000F4E43" w:rsidRDefault="00463675">
      <w:pPr>
        <w:spacing w:after="60"/>
        <w:ind w:left="1985" w:hanging="1985"/>
        <w:rPr>
          <w:rFonts w:ascii="Arial" w:hAnsi="Arial" w:cs="Arial"/>
          <w:b/>
        </w:rPr>
      </w:pPr>
    </w:p>
    <w:p w:rsidR="00463675" w:rsidRPr="00581BF9" w:rsidRDefault="00463675" w:rsidP="000F4E43">
      <w:pPr>
        <w:pStyle w:val="Source"/>
      </w:pPr>
      <w:r w:rsidRPr="00581BF9">
        <w:t>Source:</w:t>
      </w:r>
      <w:r w:rsidRPr="00581BF9">
        <w:tab/>
      </w:r>
      <w:r w:rsidR="00C55D6B" w:rsidRPr="00581BF9">
        <w:t>SA</w:t>
      </w:r>
      <w:r w:rsidR="00C831C8" w:rsidRPr="00581BF9">
        <w:t>2</w:t>
      </w:r>
    </w:p>
    <w:p w:rsidR="00463675" w:rsidRPr="00581BF9" w:rsidRDefault="00463675" w:rsidP="000F4E43">
      <w:pPr>
        <w:pStyle w:val="Source"/>
      </w:pPr>
      <w:r w:rsidRPr="00581BF9">
        <w:t>To:</w:t>
      </w:r>
      <w:r w:rsidRPr="00581BF9">
        <w:tab/>
      </w:r>
      <w:r w:rsidR="001D266D" w:rsidRPr="00581BF9">
        <w:t>CT3</w:t>
      </w:r>
    </w:p>
    <w:p w:rsidR="00463675" w:rsidRPr="00581BF9" w:rsidRDefault="00463675" w:rsidP="000F4E43">
      <w:pPr>
        <w:pStyle w:val="Source"/>
        <w:rPr>
          <w:lang w:val="fr-FR"/>
        </w:rPr>
      </w:pPr>
      <w:r w:rsidRPr="00581BF9">
        <w:rPr>
          <w:lang w:val="fr-FR"/>
        </w:rPr>
        <w:t>Cc:</w:t>
      </w:r>
      <w:r w:rsidRPr="00581BF9">
        <w:rPr>
          <w:lang w:val="fr-FR"/>
        </w:rPr>
        <w:tab/>
      </w:r>
      <w:r w:rsidR="001D266D" w:rsidRPr="00581BF9">
        <w:rPr>
          <w:lang w:val="fr-FR"/>
        </w:rPr>
        <w:t>CT4</w:t>
      </w:r>
    </w:p>
    <w:p w:rsidR="00463675" w:rsidRPr="00B62027" w:rsidRDefault="00463675">
      <w:pPr>
        <w:spacing w:after="60"/>
        <w:ind w:left="1985" w:hanging="1985"/>
        <w:rPr>
          <w:rFonts w:ascii="Arial" w:hAnsi="Arial" w:cs="Arial"/>
          <w:bCs/>
          <w:lang w:val="fr-FR"/>
        </w:rPr>
      </w:pPr>
    </w:p>
    <w:p w:rsidR="00067C9E" w:rsidRDefault="00067C9E" w:rsidP="00067C9E">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067C9E" w:rsidRDefault="00067C9E" w:rsidP="00067C9E">
      <w:pPr>
        <w:pStyle w:val="4"/>
        <w:tabs>
          <w:tab w:val="left" w:pos="2268"/>
        </w:tabs>
        <w:ind w:left="567"/>
        <w:rPr>
          <w:rFonts w:eastAsia="MS Mincho" w:cs="Arial"/>
          <w:bCs/>
          <w:lang w:eastAsia="ja-JP"/>
        </w:rPr>
      </w:pPr>
      <w:r>
        <w:rPr>
          <w:rFonts w:cs="Arial"/>
          <w:b w:val="0"/>
        </w:rPr>
        <w:t>Name:</w:t>
      </w:r>
      <w:r>
        <w:rPr>
          <w:rFonts w:cs="Arial"/>
          <w:bCs/>
        </w:rPr>
        <w:tab/>
        <w:t>Susan</w:t>
      </w:r>
      <w:r>
        <w:rPr>
          <w:rFonts w:eastAsia="MS Mincho" w:cs="Arial"/>
          <w:bCs/>
          <w:lang w:eastAsia="ja-JP"/>
        </w:rPr>
        <w:t xml:space="preserve"> Shi</w:t>
      </w:r>
    </w:p>
    <w:p w:rsidR="00067C9E" w:rsidRDefault="00067C9E" w:rsidP="00067C9E">
      <w:pPr>
        <w:pStyle w:val="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sidR="00581BF9" w:rsidRPr="009E5AB7">
          <w:rPr>
            <w:rStyle w:val="ab"/>
            <w:rFonts w:cs="Arial"/>
            <w:b w:val="0"/>
            <w:bCs/>
          </w:rPr>
          <w:t>susan.shishufeng@huawei.com</w:t>
        </w:r>
      </w:hyperlink>
    </w:p>
    <w:p w:rsidR="00923E7C" w:rsidRPr="000F4E43" w:rsidRDefault="00923E7C" w:rsidP="00067C9E">
      <w:pPr>
        <w:spacing w:after="60"/>
        <w:rPr>
          <w:rFonts w:ascii="Arial" w:hAnsi="Arial" w:cs="Arial"/>
          <w:b/>
        </w:rPr>
      </w:pPr>
    </w:p>
    <w:p w:rsidR="00463675" w:rsidRPr="000F4E43" w:rsidRDefault="00463675" w:rsidP="000F4E43">
      <w:pPr>
        <w:pStyle w:val="ac"/>
      </w:pPr>
      <w:r w:rsidRPr="000F4E43">
        <w:t>Attachments:</w:t>
      </w:r>
      <w:r w:rsidRPr="000F4E43">
        <w:tab/>
      </w:r>
      <w:r w:rsidR="00F6736C">
        <w:t>S2-2100853 (CR 0537)</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95CEC" w:rsidRPr="000F6326" w:rsidRDefault="002D0684" w:rsidP="00581BF9">
      <w:pPr>
        <w:jc w:val="both"/>
        <w:rPr>
          <w:rFonts w:ascii="Arial" w:hAnsi="Arial" w:cs="Arial"/>
        </w:rPr>
      </w:pPr>
      <w:r w:rsidRPr="000F6326">
        <w:rPr>
          <w:rFonts w:ascii="Arial" w:hAnsi="Arial" w:cs="Arial"/>
        </w:rPr>
        <w:t xml:space="preserve">SA2 thanks CT3 for </w:t>
      </w:r>
      <w:r w:rsidR="000F6326" w:rsidRPr="000F6326">
        <w:rPr>
          <w:rFonts w:ascii="Arial" w:hAnsi="Arial" w:cs="Arial"/>
        </w:rPr>
        <w:t>their</w:t>
      </w:r>
      <w:r w:rsidR="00995CEC" w:rsidRPr="000F6326">
        <w:rPr>
          <w:rFonts w:ascii="Arial" w:hAnsi="Arial" w:cs="Arial"/>
        </w:rPr>
        <w:t xml:space="preserve"> consideration on QoS Monitoring control for Service Data Flows</w:t>
      </w:r>
      <w:r w:rsidR="000F6326" w:rsidRPr="000F6326">
        <w:rPr>
          <w:rFonts w:ascii="Arial" w:hAnsi="Arial" w:cs="Arial"/>
        </w:rPr>
        <w:t xml:space="preserve"> and </w:t>
      </w:r>
      <w:r w:rsidR="000F6326">
        <w:rPr>
          <w:rFonts w:ascii="Arial" w:hAnsi="Arial" w:cs="Arial"/>
        </w:rPr>
        <w:t xml:space="preserve">would like to </w:t>
      </w:r>
      <w:r w:rsidR="000F6326" w:rsidRPr="000F6326">
        <w:rPr>
          <w:rFonts w:ascii="Arial" w:hAnsi="Arial" w:cs="Arial"/>
        </w:rPr>
        <w:t xml:space="preserve">provide the </w:t>
      </w:r>
      <w:r w:rsidR="00995CEC" w:rsidRPr="000F6326">
        <w:rPr>
          <w:rFonts w:ascii="Arial" w:hAnsi="Arial" w:cs="Arial"/>
        </w:rPr>
        <w:t>answer to the question</w:t>
      </w:r>
      <w:r w:rsidR="000F6326">
        <w:rPr>
          <w:rFonts w:ascii="Arial" w:hAnsi="Arial" w:cs="Arial"/>
        </w:rPr>
        <w:t xml:space="preserve"> raised in their LS</w:t>
      </w:r>
      <w:r w:rsidR="00995CEC" w:rsidRPr="000F6326">
        <w:rPr>
          <w:rFonts w:ascii="Arial" w:hAnsi="Arial" w:cs="Arial"/>
        </w:rPr>
        <w:t>:</w:t>
      </w:r>
    </w:p>
    <w:p w:rsidR="002D0684" w:rsidRPr="000F6326" w:rsidRDefault="002D0684" w:rsidP="000F6326">
      <w:pPr>
        <w:jc w:val="both"/>
        <w:rPr>
          <w:rFonts w:ascii="Arial" w:hAnsi="Arial" w:cs="Arial"/>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Q</w:t>
      </w:r>
      <w:r w:rsidRPr="000F6326">
        <w:rPr>
          <w:rFonts w:ascii="Arial" w:hAnsi="Arial" w:cs="Arial"/>
        </w:rPr>
        <w:t>:</w:t>
      </w:r>
      <w:r w:rsidRPr="000F6326">
        <w:rPr>
          <w:rFonts w:ascii="Arial" w:hAnsi="Arial" w:cs="Arial"/>
        </w:rPr>
        <w:tab/>
        <w:t>If the QoS Monitoring policies are different, e.g. the delay thresholds for downlink packet are different among the PCC rules, but the SMF binds the PCC rules to the same QoS flow according to the QoS flow binding mechanism defined in clause</w:t>
      </w:r>
      <w:r w:rsidRPr="000F6326">
        <w:rPr>
          <w:rFonts w:ascii="Arial" w:hAnsi="Arial" w:cs="Arial"/>
          <w:lang w:val="en-US"/>
        </w:rPr>
        <w:t> </w:t>
      </w:r>
      <w:r w:rsidRPr="000F6326">
        <w:rPr>
          <w:rFonts w:ascii="Arial" w:hAnsi="Arial" w:cs="Arial"/>
        </w:rPr>
        <w:t>6.1.3.2.4 of TS</w:t>
      </w:r>
      <w:r w:rsidRPr="000F6326">
        <w:rPr>
          <w:rFonts w:ascii="Arial" w:hAnsi="Arial" w:cs="Arial"/>
          <w:lang w:val="en-US"/>
        </w:rPr>
        <w:t> </w:t>
      </w:r>
      <w:r w:rsidRPr="000F6326">
        <w:rPr>
          <w:rFonts w:ascii="Arial" w:hAnsi="Arial" w:cs="Arial"/>
        </w:rPr>
        <w:t xml:space="preserve">23.503, how does the SMF derive the </w:t>
      </w:r>
      <w:r w:rsidRPr="000F6326">
        <w:rPr>
          <w:rFonts w:ascii="Arial" w:hAnsi="Arial" w:cs="Arial"/>
          <w:lang w:eastAsia="x-none"/>
        </w:rPr>
        <w:t>monitoring parameters for the QoS flow?</w:t>
      </w:r>
      <w:r w:rsidRPr="000F6326">
        <w:rPr>
          <w:rFonts w:ascii="Arial" w:hAnsi="Arial" w:cs="Arial"/>
        </w:rPr>
        <w:t xml:space="preserve"> </w:t>
      </w:r>
    </w:p>
    <w:p w:rsidR="000F6326" w:rsidRPr="000F6326" w:rsidRDefault="000F6326" w:rsidP="00995CEC">
      <w:pPr>
        <w:ind w:left="720" w:hanging="720"/>
        <w:jc w:val="both"/>
        <w:rPr>
          <w:rFonts w:ascii="Arial" w:hAnsi="Arial" w:cs="Arial"/>
          <w:b/>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A</w:t>
      </w:r>
      <w:r w:rsidRPr="000F6326">
        <w:rPr>
          <w:rFonts w:ascii="Arial" w:hAnsi="Arial" w:cs="Arial"/>
        </w:rPr>
        <w:t>:</w:t>
      </w:r>
      <w:r w:rsidRPr="000F6326">
        <w:rPr>
          <w:rFonts w:ascii="Arial" w:hAnsi="Arial" w:cs="Arial"/>
        </w:rPr>
        <w:tab/>
        <w:t>As it is depicted that the SMF provides the QoS Monitoring Control information to the UPF at QoS Flow granularity, different set of QoS Monitoring policies would make the implementation of SMF&amp;UPF increasingly complicated. To alleviate the impacts on current QoS Monitoring mechanism, SA2 has agreed to bind the PCC rules with different QoS Monitoring policy</w:t>
      </w:r>
      <w:r>
        <w:rPr>
          <w:rFonts w:ascii="Arial" w:hAnsi="Arial" w:cs="Arial"/>
        </w:rPr>
        <w:t xml:space="preserve"> to different</w:t>
      </w:r>
      <w:r w:rsidRPr="000F6326">
        <w:rPr>
          <w:rFonts w:ascii="Arial" w:hAnsi="Arial" w:cs="Arial"/>
        </w:rPr>
        <w:t xml:space="preserve"> QoS Flow</w:t>
      </w:r>
      <w:r>
        <w:rPr>
          <w:rFonts w:ascii="Arial" w:hAnsi="Arial" w:cs="Arial"/>
        </w:rPr>
        <w:t>s</w:t>
      </w:r>
      <w:r w:rsidRPr="000F6326">
        <w:rPr>
          <w:rFonts w:ascii="Arial" w:hAnsi="Arial" w:cs="Arial"/>
        </w:rPr>
        <w:t>.</w:t>
      </w:r>
    </w:p>
    <w:p w:rsidR="00995CEC" w:rsidRPr="000F6326" w:rsidRDefault="00995CEC">
      <w:pPr>
        <w:rPr>
          <w:rFonts w:ascii="Arial" w:hAnsi="Arial" w:cs="Arial"/>
          <w:i/>
          <w:iCs/>
          <w:color w:val="FF0000"/>
          <w:lang w:eastAsia="zh-CN"/>
        </w:rPr>
      </w:pPr>
    </w:p>
    <w:p w:rsidR="00995CEC" w:rsidRPr="000F4E43" w:rsidRDefault="00995CEC">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95CEC">
        <w:rPr>
          <w:rFonts w:ascii="Arial" w:hAnsi="Arial" w:cs="Arial"/>
          <w:b/>
          <w:color w:val="000000"/>
        </w:rPr>
        <w:t>CT</w:t>
      </w:r>
      <w:r w:rsidR="00AC3D27">
        <w:rPr>
          <w:rFonts w:ascii="Arial" w:hAnsi="Arial" w:cs="Arial"/>
          <w:b/>
          <w:color w:val="000000"/>
        </w:rPr>
        <w:t xml:space="preserve"> WG3</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p>
    <w:p w:rsidR="00995CEC" w:rsidRDefault="00581BF9" w:rsidP="00995CEC">
      <w:pPr>
        <w:jc w:val="both"/>
        <w:rPr>
          <w:rFonts w:ascii="Arial" w:hAnsi="Arial" w:cs="Arial"/>
        </w:rPr>
      </w:pPr>
      <w:r>
        <w:rPr>
          <w:rFonts w:ascii="Arial" w:hAnsi="Arial" w:cs="Arial"/>
        </w:rPr>
        <w:t xml:space="preserve">SA2 kindly asks CT3 to take the above </w:t>
      </w:r>
      <w:r w:rsidR="00995CEC">
        <w:rPr>
          <w:rFonts w:ascii="Arial" w:hAnsi="Arial" w:cs="Arial"/>
        </w:rPr>
        <w:t>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C3D27" w:rsidRPr="0075447A" w:rsidRDefault="00AC3D27" w:rsidP="00AC3D27">
      <w:pPr>
        <w:tabs>
          <w:tab w:val="left" w:pos="3969"/>
          <w:tab w:val="left" w:pos="5103"/>
        </w:tabs>
        <w:spacing w:after="120"/>
        <w:ind w:left="2268" w:hanging="2268"/>
        <w:rPr>
          <w:rFonts w:ascii="Arial" w:hAnsi="Arial" w:cs="Arial"/>
          <w:bCs/>
        </w:rPr>
      </w:pPr>
      <w:r>
        <w:rPr>
          <w:rFonts w:ascii="Arial" w:hAnsi="Arial" w:cs="Arial"/>
          <w:bCs/>
        </w:rPr>
        <w:t>TSG-SA2 Meeting #144E</w:t>
      </w:r>
      <w:r w:rsidRPr="00AC3D27">
        <w:rPr>
          <w:rFonts w:ascii="Arial" w:hAnsi="Arial" w:cs="Arial"/>
          <w:bCs/>
        </w:rPr>
        <w:tab/>
      </w:r>
      <w:r w:rsidRPr="00AC3D27">
        <w:rPr>
          <w:rFonts w:ascii="Arial" w:hAnsi="Arial" w:cs="Arial"/>
          <w:bCs/>
        </w:rPr>
        <w:tab/>
      </w:r>
      <w:r>
        <w:rPr>
          <w:rFonts w:ascii="Arial" w:hAnsi="Arial" w:cs="Arial"/>
          <w:bCs/>
        </w:rPr>
        <w:t xml:space="preserve">April </w:t>
      </w:r>
      <w:r w:rsidRPr="00AC3D27">
        <w:rPr>
          <w:rFonts w:ascii="Arial" w:hAnsi="Arial" w:cs="Arial"/>
          <w:bCs/>
        </w:rPr>
        <w:t>12-16</w:t>
      </w:r>
      <w:r>
        <w:rPr>
          <w:rFonts w:ascii="Arial" w:hAnsi="Arial" w:cs="Arial" w:hint="eastAsia"/>
          <w:bCs/>
          <w:lang w:eastAsia="zh-CN"/>
        </w:rPr>
        <w:t>,</w:t>
      </w:r>
      <w:r>
        <w:rPr>
          <w:rFonts w:ascii="Arial" w:hAnsi="Arial" w:cs="Arial"/>
          <w:bCs/>
          <w:lang w:eastAsia="zh-CN"/>
        </w:rPr>
        <w:t xml:space="preserve"> 2021</w:t>
      </w:r>
      <w:r w:rsidRPr="00AC3D27">
        <w:rPr>
          <w:rFonts w:ascii="Arial" w:hAnsi="Arial" w:cs="Arial"/>
          <w:bCs/>
        </w:rPr>
        <w:tab/>
      </w:r>
      <w:r w:rsidRPr="00AC3D27">
        <w:rPr>
          <w:rFonts w:ascii="Arial" w:hAnsi="Arial" w:cs="Arial"/>
          <w:bCs/>
        </w:rPr>
        <w:tab/>
      </w:r>
      <w:r w:rsidRPr="00AC3D27">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rsidR="00463675" w:rsidRPr="00AC3D27" w:rsidRDefault="00463675" w:rsidP="00D812DC">
      <w:pPr>
        <w:tabs>
          <w:tab w:val="left" w:pos="4050"/>
        </w:tabs>
        <w:spacing w:after="120"/>
        <w:rPr>
          <w:rFonts w:ascii="Arial" w:hAnsi="Arial" w:cs="Arial"/>
          <w:bCs/>
        </w:rPr>
      </w:pPr>
    </w:p>
    <w:sectPr w:rsidR="00463675" w:rsidRPr="00AC3D2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BFF" w:rsidRDefault="00750BFF">
      <w:r>
        <w:separator/>
      </w:r>
    </w:p>
  </w:endnote>
  <w:endnote w:type="continuationSeparator" w:id="0">
    <w:p w:rsidR="00750BFF" w:rsidRDefault="0075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BFF" w:rsidRDefault="00750BFF">
      <w:r>
        <w:separator/>
      </w:r>
    </w:p>
  </w:footnote>
  <w:footnote w:type="continuationSeparator" w:id="0">
    <w:p w:rsidR="00750BFF" w:rsidRDefault="00750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67C9E"/>
    <w:rsid w:val="00076BB0"/>
    <w:rsid w:val="000E7FEC"/>
    <w:rsid w:val="000F08AB"/>
    <w:rsid w:val="000F4E43"/>
    <w:rsid w:val="000F6326"/>
    <w:rsid w:val="0013139F"/>
    <w:rsid w:val="00137975"/>
    <w:rsid w:val="00144B78"/>
    <w:rsid w:val="001567F1"/>
    <w:rsid w:val="00175A43"/>
    <w:rsid w:val="00176384"/>
    <w:rsid w:val="001A31C6"/>
    <w:rsid w:val="001B7D46"/>
    <w:rsid w:val="001C1B1A"/>
    <w:rsid w:val="001D266D"/>
    <w:rsid w:val="001D71CA"/>
    <w:rsid w:val="00200007"/>
    <w:rsid w:val="00210C33"/>
    <w:rsid w:val="0022103D"/>
    <w:rsid w:val="00223ED5"/>
    <w:rsid w:val="00240D82"/>
    <w:rsid w:val="00243599"/>
    <w:rsid w:val="00264A7F"/>
    <w:rsid w:val="002D0684"/>
    <w:rsid w:val="003007F7"/>
    <w:rsid w:val="00324937"/>
    <w:rsid w:val="00344778"/>
    <w:rsid w:val="003856A3"/>
    <w:rsid w:val="00387EBE"/>
    <w:rsid w:val="00395703"/>
    <w:rsid w:val="003B0279"/>
    <w:rsid w:val="003C2812"/>
    <w:rsid w:val="003C6ED3"/>
    <w:rsid w:val="003D4891"/>
    <w:rsid w:val="003D6003"/>
    <w:rsid w:val="003F7CEE"/>
    <w:rsid w:val="004055B5"/>
    <w:rsid w:val="00416573"/>
    <w:rsid w:val="0045420C"/>
    <w:rsid w:val="00463675"/>
    <w:rsid w:val="00464838"/>
    <w:rsid w:val="004727C2"/>
    <w:rsid w:val="00476BAB"/>
    <w:rsid w:val="00477B8F"/>
    <w:rsid w:val="0049341F"/>
    <w:rsid w:val="004A31B6"/>
    <w:rsid w:val="004B75EE"/>
    <w:rsid w:val="004C32B2"/>
    <w:rsid w:val="004E592D"/>
    <w:rsid w:val="004E7F6A"/>
    <w:rsid w:val="004F4A64"/>
    <w:rsid w:val="00574CB5"/>
    <w:rsid w:val="00581BF9"/>
    <w:rsid w:val="00584B08"/>
    <w:rsid w:val="00586194"/>
    <w:rsid w:val="00595688"/>
    <w:rsid w:val="005C38C8"/>
    <w:rsid w:val="00600780"/>
    <w:rsid w:val="00611C47"/>
    <w:rsid w:val="00664572"/>
    <w:rsid w:val="006759EE"/>
    <w:rsid w:val="00693898"/>
    <w:rsid w:val="006B389A"/>
    <w:rsid w:val="006C5B43"/>
    <w:rsid w:val="006D0D25"/>
    <w:rsid w:val="006E17FC"/>
    <w:rsid w:val="006E2D9F"/>
    <w:rsid w:val="006F1B00"/>
    <w:rsid w:val="00726FC3"/>
    <w:rsid w:val="00741C17"/>
    <w:rsid w:val="0074309D"/>
    <w:rsid w:val="00750BFF"/>
    <w:rsid w:val="007522C1"/>
    <w:rsid w:val="00752AD3"/>
    <w:rsid w:val="007A1FE0"/>
    <w:rsid w:val="007E2F26"/>
    <w:rsid w:val="007E768A"/>
    <w:rsid w:val="007F064F"/>
    <w:rsid w:val="00827222"/>
    <w:rsid w:val="00834BD7"/>
    <w:rsid w:val="0084049C"/>
    <w:rsid w:val="00841710"/>
    <w:rsid w:val="00844354"/>
    <w:rsid w:val="0085215B"/>
    <w:rsid w:val="008535E9"/>
    <w:rsid w:val="00854847"/>
    <w:rsid w:val="0086711C"/>
    <w:rsid w:val="0087034E"/>
    <w:rsid w:val="00895E01"/>
    <w:rsid w:val="008B2BBD"/>
    <w:rsid w:val="008B5A95"/>
    <w:rsid w:val="008C2107"/>
    <w:rsid w:val="008D6007"/>
    <w:rsid w:val="0090184B"/>
    <w:rsid w:val="00906004"/>
    <w:rsid w:val="00923E7C"/>
    <w:rsid w:val="00995CEC"/>
    <w:rsid w:val="00996DAA"/>
    <w:rsid w:val="009B265F"/>
    <w:rsid w:val="009B349E"/>
    <w:rsid w:val="009D4F3B"/>
    <w:rsid w:val="009E5C6F"/>
    <w:rsid w:val="009F76A3"/>
    <w:rsid w:val="00A07FCE"/>
    <w:rsid w:val="00A2387C"/>
    <w:rsid w:val="00A441B5"/>
    <w:rsid w:val="00A80196"/>
    <w:rsid w:val="00AC3CA6"/>
    <w:rsid w:val="00AC3D27"/>
    <w:rsid w:val="00AC6962"/>
    <w:rsid w:val="00AE1BD2"/>
    <w:rsid w:val="00AE4A42"/>
    <w:rsid w:val="00AF5D18"/>
    <w:rsid w:val="00B1747F"/>
    <w:rsid w:val="00B31FE9"/>
    <w:rsid w:val="00B62027"/>
    <w:rsid w:val="00B76927"/>
    <w:rsid w:val="00B81AA1"/>
    <w:rsid w:val="00BB77FB"/>
    <w:rsid w:val="00BC1661"/>
    <w:rsid w:val="00BE67A7"/>
    <w:rsid w:val="00C25B1D"/>
    <w:rsid w:val="00C33343"/>
    <w:rsid w:val="00C4081E"/>
    <w:rsid w:val="00C47105"/>
    <w:rsid w:val="00C55D6B"/>
    <w:rsid w:val="00C64CAE"/>
    <w:rsid w:val="00C831C8"/>
    <w:rsid w:val="00C9202D"/>
    <w:rsid w:val="00CA6FCD"/>
    <w:rsid w:val="00D03F4E"/>
    <w:rsid w:val="00D5113A"/>
    <w:rsid w:val="00D60729"/>
    <w:rsid w:val="00D812DC"/>
    <w:rsid w:val="00DA61BB"/>
    <w:rsid w:val="00DA75CA"/>
    <w:rsid w:val="00DD788E"/>
    <w:rsid w:val="00DE24B5"/>
    <w:rsid w:val="00E26825"/>
    <w:rsid w:val="00E74294"/>
    <w:rsid w:val="00E87510"/>
    <w:rsid w:val="00EB52C4"/>
    <w:rsid w:val="00EC13E9"/>
    <w:rsid w:val="00EC3E3F"/>
    <w:rsid w:val="00EE3074"/>
    <w:rsid w:val="00F62570"/>
    <w:rsid w:val="00F6736C"/>
    <w:rsid w:val="00F71E4B"/>
    <w:rsid w:val="00F951C4"/>
    <w:rsid w:val="00FD628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shishufe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2021-02-18T14:39:00Z</dcterms:created>
  <dcterms:modified xsi:type="dcterms:W3CDTF">2021-02-18T14:39:00Z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(3)jLzyQkjmOkfao4Q5UzdCkQx71Vy1pd8zd6/3m7juU8RBZ7Wi5yaaYr5KD9ZHdMRNG8toMhM/
8RNiPiWPvhllFhUJLMpWFOdjO2dhzcPgnoYPT9AZ8U2Ji9t7f5eGzkvgALno7QkgHbhN0QuN
4itZzQzyzbGliIReI3J8iEwrDPRHkdAjk5ncdNcWmSjHyHAJoGq5vyXwNCb7P06ukmFAKHlN
Zmw9cEcS574c46+DHX</vt:lpwstr>
  </property>
  <property fmtid="{D5CDD505-2E9C-101B-9397-08002B2CF9AE}" pid="3" name="_2015_ms_pID_7253431">
    <vt:lpwstr>bwvgB2IigrjcEyrhijBqaEEgoXON9zeJPfWIdrafE+IRS3sA3E7+aC
P0H8MQbkJsQ/5PnrIuRHsHJIbbWxAo55ft/cZij1NfGaGdyVAT3/0L5lpNIXw2aouxk2IKMB
ev9Fdk8HZ543YP57WojBAr6lEJdko9Y06qA+lCVOhGJ98vGeGipEvGNVW4d7yidlq7dSWYnD
o2jRmpxEO/8dMlz3/gNurvS8PGluc30zmhF7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1613611653</vt:lpwstr>
  </property>
  <property fmtid="{D5CDD505-2E9C-101B-9397-08002B2CF9AE}" pid="8" name="_2015_ms_pID_7253432">
    <vt:lpwstr>Fg==</vt:lpwstr>
  </property>
</Properties>
</file>